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EE" w:rsidRPr="00027DEE" w:rsidRDefault="00027DEE" w:rsidP="00027DEE">
      <w:pPr>
        <w:jc w:val="center"/>
        <w:rPr>
          <w:rFonts w:eastAsia="標楷體"/>
          <w:sz w:val="36"/>
          <w:szCs w:val="36"/>
        </w:rPr>
      </w:pPr>
      <w:r w:rsidRPr="00027DEE">
        <w:rPr>
          <w:rFonts w:eastAsia="標楷體" w:hint="eastAsia"/>
          <w:sz w:val="36"/>
          <w:szCs w:val="36"/>
        </w:rPr>
        <w:t>黃鵬林教授之履歷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  <w:sz w:val="28"/>
          <w:szCs w:val="28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I. </w:t>
      </w:r>
      <w:r>
        <w:rPr>
          <w:rFonts w:eastAsia="標楷體" w:hint="eastAsia"/>
          <w:sz w:val="28"/>
          <w:szCs w:val="28"/>
        </w:rPr>
        <w:t>現任職務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國立臺灣大學</w:t>
      </w:r>
      <w:r w:rsidRPr="00027DEE">
        <w:rPr>
          <w:rFonts w:eastAsia="標楷體" w:hint="eastAsia"/>
        </w:rPr>
        <w:t xml:space="preserve"> </w:t>
      </w:r>
      <w:r w:rsidRPr="00027DEE">
        <w:rPr>
          <w:rFonts w:eastAsia="標楷體" w:hint="eastAsia"/>
        </w:rPr>
        <w:t>園藝暨景觀學系</w:t>
      </w:r>
      <w:r w:rsidRPr="00027DEE">
        <w:rPr>
          <w:rFonts w:eastAsia="標楷體" w:hint="eastAsia"/>
        </w:rPr>
        <w:t xml:space="preserve"> </w:t>
      </w:r>
      <w:r w:rsidRPr="00027DEE">
        <w:rPr>
          <w:rFonts w:eastAsia="標楷體" w:hint="eastAsia"/>
        </w:rPr>
        <w:t>教授</w:t>
      </w:r>
      <w:r w:rsidRPr="00027DEE">
        <w:rPr>
          <w:rFonts w:eastAsia="標楷體" w:hint="eastAsia"/>
        </w:rPr>
        <w:t xml:space="preserve"> 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國立臺灣大學</w:t>
      </w:r>
      <w:r w:rsidRPr="00027DEE">
        <w:rPr>
          <w:rFonts w:eastAsia="標楷體" w:hint="eastAsia"/>
        </w:rPr>
        <w:t xml:space="preserve"> </w:t>
      </w:r>
      <w:r w:rsidRPr="00027DEE">
        <w:rPr>
          <w:rFonts w:eastAsia="標楷體" w:hint="eastAsia"/>
        </w:rPr>
        <w:t>生物科技研究所</w:t>
      </w:r>
      <w:r w:rsidRPr="00027DEE">
        <w:rPr>
          <w:rFonts w:eastAsia="標楷體" w:hint="eastAsia"/>
        </w:rPr>
        <w:t xml:space="preserve"> </w:t>
      </w:r>
      <w:r w:rsidRPr="00027DEE">
        <w:rPr>
          <w:rFonts w:eastAsia="標楷體" w:hint="eastAsia"/>
        </w:rPr>
        <w:t>合聘教授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 xml:space="preserve">II. </w:t>
      </w:r>
      <w:r>
        <w:rPr>
          <w:rFonts w:eastAsia="標楷體" w:hint="eastAsia"/>
          <w:sz w:val="28"/>
          <w:szCs w:val="28"/>
        </w:rPr>
        <w:t>學歷</w:t>
      </w:r>
    </w:p>
    <w:p w:rsidR="00027DEE" w:rsidRPr="00027DEE" w:rsidRDefault="00027DEE" w:rsidP="00027DEE">
      <w:pPr>
        <w:widowControl/>
        <w:tabs>
          <w:tab w:val="left" w:pos="3240"/>
        </w:tabs>
        <w:snapToGrid w:val="0"/>
        <w:spacing w:line="360" w:lineRule="atLeast"/>
        <w:ind w:leftChars="225" w:left="540" w:right="-96"/>
        <w:textAlignment w:val="bottom"/>
        <w:rPr>
          <w:rFonts w:eastAsia="標楷體"/>
        </w:rPr>
      </w:pPr>
      <w:r w:rsidRPr="00027DEE">
        <w:rPr>
          <w:rFonts w:eastAsia="標楷體" w:hint="eastAsia"/>
        </w:rPr>
        <w:t>西德科隆大學生物化學所生化博士</w:t>
      </w:r>
    </w:p>
    <w:p w:rsidR="00027DEE" w:rsidRPr="00027DEE" w:rsidRDefault="00027DEE" w:rsidP="00027DEE">
      <w:pPr>
        <w:tabs>
          <w:tab w:val="left" w:pos="3240"/>
        </w:tabs>
        <w:snapToGrid w:val="0"/>
        <w:spacing w:line="360" w:lineRule="atLeast"/>
        <w:ind w:leftChars="1350" w:left="3240"/>
        <w:rPr>
          <w:rFonts w:eastAsia="標楷體"/>
        </w:rPr>
      </w:pPr>
      <w:r w:rsidRPr="00027DEE">
        <w:rPr>
          <w:rFonts w:eastAsia="標楷體" w:hint="eastAsia"/>
        </w:rPr>
        <w:t xml:space="preserve"> [</w:t>
      </w:r>
      <w:r w:rsidRPr="00027DEE">
        <w:rPr>
          <w:rFonts w:eastAsia="標楷體" w:hint="eastAsia"/>
        </w:rPr>
        <w:t>主修</w:t>
      </w:r>
      <w:r w:rsidRPr="00027DEE">
        <w:rPr>
          <w:rFonts w:eastAsia="標楷體" w:hint="eastAsia"/>
        </w:rPr>
        <w:t xml:space="preserve">: </w:t>
      </w:r>
      <w:r w:rsidRPr="00027DEE">
        <w:rPr>
          <w:rFonts w:eastAsia="標楷體" w:hint="eastAsia"/>
        </w:rPr>
        <w:t>生物化學、遺傳學、有機化學</w:t>
      </w:r>
      <w:r w:rsidRPr="00027DEE">
        <w:rPr>
          <w:rFonts w:eastAsia="標楷體" w:hint="eastAsia"/>
        </w:rPr>
        <w:t xml:space="preserve">] </w:t>
      </w:r>
    </w:p>
    <w:p w:rsidR="00027DEE" w:rsidRPr="00027DEE" w:rsidRDefault="00027DEE" w:rsidP="00027DEE">
      <w:pPr>
        <w:widowControl/>
        <w:tabs>
          <w:tab w:val="left" w:pos="3240"/>
        </w:tabs>
        <w:snapToGrid w:val="0"/>
        <w:spacing w:line="360" w:lineRule="atLeast"/>
        <w:ind w:leftChars="225" w:left="540" w:right="-96"/>
        <w:textAlignment w:val="bottom"/>
        <w:rPr>
          <w:rFonts w:eastAsia="標楷體"/>
        </w:rPr>
      </w:pPr>
      <w:r w:rsidRPr="00027DEE">
        <w:rPr>
          <w:rFonts w:eastAsia="標楷體" w:hint="eastAsia"/>
        </w:rPr>
        <w:t>國立臺灣大學園藝學研究所農學碩士</w:t>
      </w:r>
    </w:p>
    <w:p w:rsidR="00027DEE" w:rsidRPr="00027DEE" w:rsidRDefault="00027DEE" w:rsidP="00027DEE">
      <w:pPr>
        <w:widowControl/>
        <w:tabs>
          <w:tab w:val="left" w:pos="3240"/>
        </w:tabs>
        <w:snapToGrid w:val="0"/>
        <w:spacing w:line="360" w:lineRule="atLeast"/>
        <w:ind w:leftChars="225" w:left="540" w:right="-96"/>
        <w:textAlignment w:val="bottom"/>
        <w:rPr>
          <w:rFonts w:eastAsia="標楷體"/>
        </w:rPr>
      </w:pPr>
      <w:bookmarkStart w:id="0" w:name="_GoBack"/>
      <w:bookmarkEnd w:id="0"/>
      <w:r w:rsidRPr="00027DEE">
        <w:rPr>
          <w:rFonts w:eastAsia="標楷體" w:hint="eastAsia"/>
        </w:rPr>
        <w:t>國立臺灣大學園藝學系農學士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>III.</w:t>
      </w:r>
      <w:r w:rsidRPr="00027DEE">
        <w:rPr>
          <w:rFonts w:eastAsia="標楷體" w:hint="eastAsia"/>
          <w:sz w:val="28"/>
          <w:szCs w:val="28"/>
        </w:rPr>
        <w:tab/>
      </w:r>
      <w:r w:rsidRPr="00027DEE">
        <w:rPr>
          <w:rFonts w:eastAsia="標楷體" w:hint="eastAsia"/>
          <w:sz w:val="28"/>
          <w:szCs w:val="28"/>
        </w:rPr>
        <w:t>經歷</w:t>
      </w:r>
      <w:r w:rsidRPr="00027DEE">
        <w:rPr>
          <w:rFonts w:eastAsia="標楷體" w:hint="eastAsia"/>
          <w:sz w:val="28"/>
          <w:szCs w:val="28"/>
        </w:rPr>
        <w:t xml:space="preserve"> </w:t>
      </w:r>
    </w:p>
    <w:p w:rsidR="00027DEE" w:rsidRPr="00027DEE" w:rsidRDefault="00027DEE" w:rsidP="00027DEE">
      <w:pPr>
        <w:snapToGrid w:val="0"/>
        <w:spacing w:line="360" w:lineRule="atLeast"/>
        <w:ind w:leftChars="118" w:left="283"/>
        <w:rPr>
          <w:rFonts w:eastAsia="標楷體"/>
        </w:rPr>
      </w:pPr>
      <w:r w:rsidRPr="00027DEE">
        <w:rPr>
          <w:rFonts w:eastAsia="標楷體" w:hint="eastAsia"/>
        </w:rPr>
        <w:t>國立臺灣大學</w:t>
      </w:r>
      <w:r w:rsidRPr="00027DEE">
        <w:rPr>
          <w:rFonts w:eastAsia="標楷體"/>
        </w:rPr>
        <w:t xml:space="preserve"> </w:t>
      </w:r>
      <w:r w:rsidRPr="00027DEE">
        <w:rPr>
          <w:rFonts w:eastAsia="標楷體" w:hint="eastAsia"/>
        </w:rPr>
        <w:t>園藝暨景觀學系</w:t>
      </w:r>
      <w:r w:rsidRPr="00027DEE">
        <w:rPr>
          <w:rFonts w:eastAsia="標楷體"/>
        </w:rPr>
        <w:t xml:space="preserve"> </w:t>
      </w:r>
      <w:r w:rsidRPr="00027DEE">
        <w:rPr>
          <w:rFonts w:eastAsia="標楷體" w:hint="eastAsia"/>
        </w:rPr>
        <w:t>教授</w:t>
      </w:r>
      <w:r w:rsidRPr="00027DEE">
        <w:rPr>
          <w:rFonts w:eastAsia="標楷體"/>
        </w:rPr>
        <w:t xml:space="preserve"> (2011/08</w:t>
      </w:r>
      <w:r w:rsidRPr="00027DEE">
        <w:rPr>
          <w:rFonts w:eastAsia="標楷體" w:hint="eastAsia"/>
        </w:rPr>
        <w:t>迄今</w:t>
      </w:r>
      <w:r w:rsidRPr="00027DEE">
        <w:rPr>
          <w:rFonts w:eastAsia="標楷體"/>
        </w:rPr>
        <w:t>)</w:t>
      </w:r>
    </w:p>
    <w:p w:rsidR="00027DEE" w:rsidRPr="00027DEE" w:rsidRDefault="00027DEE" w:rsidP="00027DEE">
      <w:pPr>
        <w:snapToGrid w:val="0"/>
        <w:spacing w:line="360" w:lineRule="atLeast"/>
        <w:ind w:leftChars="118" w:left="283"/>
        <w:rPr>
          <w:rFonts w:eastAsia="標楷體"/>
        </w:rPr>
      </w:pPr>
      <w:r w:rsidRPr="00027DEE">
        <w:rPr>
          <w:rFonts w:eastAsia="標楷體" w:hint="eastAsia"/>
        </w:rPr>
        <w:t>國立臺灣大學</w:t>
      </w:r>
      <w:r w:rsidRPr="00027DEE">
        <w:rPr>
          <w:rFonts w:eastAsia="標楷體"/>
        </w:rPr>
        <w:t xml:space="preserve"> </w:t>
      </w:r>
      <w:r w:rsidRPr="00027DEE">
        <w:rPr>
          <w:rFonts w:eastAsia="標楷體" w:hint="eastAsia"/>
        </w:rPr>
        <w:t>園藝學系</w:t>
      </w:r>
      <w:r w:rsidRPr="00027DEE">
        <w:rPr>
          <w:rFonts w:eastAsia="標楷體"/>
        </w:rPr>
        <w:t xml:space="preserve"> </w:t>
      </w:r>
      <w:r w:rsidRPr="00027DEE">
        <w:rPr>
          <w:rFonts w:eastAsia="標楷體" w:hint="eastAsia"/>
        </w:rPr>
        <w:t>教授</w:t>
      </w:r>
      <w:r w:rsidRPr="00027DEE">
        <w:rPr>
          <w:rFonts w:eastAsia="標楷體"/>
        </w:rPr>
        <w:t xml:space="preserve"> (1997/08</w:t>
      </w:r>
      <w:r w:rsidRPr="00027DEE">
        <w:rPr>
          <w:rFonts w:eastAsia="標楷體" w:hint="eastAsia"/>
          <w:kern w:val="0"/>
        </w:rPr>
        <w:t>至</w:t>
      </w:r>
      <w:r w:rsidRPr="00027DEE">
        <w:rPr>
          <w:rFonts w:eastAsia="標楷體"/>
          <w:kern w:val="0"/>
        </w:rPr>
        <w:t>2011/07</w:t>
      </w:r>
      <w:r w:rsidRPr="00027DEE">
        <w:rPr>
          <w:rFonts w:eastAsia="標楷體"/>
        </w:rPr>
        <w:t>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中國文化大學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生物科技研究所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教授</w:t>
      </w:r>
      <w:r w:rsidRPr="00027DEE">
        <w:rPr>
          <w:rFonts w:eastAsia="標楷體"/>
          <w:kern w:val="0"/>
        </w:rPr>
        <w:t xml:space="preserve"> (2011/08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2015/07)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中國文化大學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農學院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院長</w:t>
      </w:r>
      <w:r w:rsidRPr="00027DEE">
        <w:rPr>
          <w:rFonts w:eastAsia="標楷體"/>
          <w:kern w:val="0"/>
        </w:rPr>
        <w:t xml:space="preserve"> (2011/08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2015/07)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國立臺灣大學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園藝學系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教授兼尖端農業生物科技研究中心主任</w:t>
      </w:r>
      <w:r w:rsidRPr="00027DEE">
        <w:rPr>
          <w:rFonts w:eastAsia="標楷體"/>
          <w:kern w:val="0"/>
        </w:rPr>
        <w:t xml:space="preserve"> (2005/08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2008/03)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國立臺灣大學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園藝學系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系主任、所長</w:t>
      </w:r>
      <w:r w:rsidRPr="00027DEE">
        <w:rPr>
          <w:rFonts w:eastAsia="標楷體"/>
          <w:kern w:val="0"/>
        </w:rPr>
        <w:t xml:space="preserve"> (1996/08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2002/07)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國立臺灣大學</w:t>
      </w:r>
      <w:r w:rsidRPr="00027DEE">
        <w:rPr>
          <w:rFonts w:eastAsia="標楷體" w:hint="eastAsia"/>
          <w:kern w:val="0"/>
        </w:rPr>
        <w:t xml:space="preserve"> </w:t>
      </w:r>
      <w:r w:rsidRPr="00027DEE">
        <w:rPr>
          <w:rFonts w:eastAsia="標楷體"/>
          <w:kern w:val="0"/>
        </w:rPr>
        <w:t>農學院附設農業試驗場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園藝組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組長</w:t>
      </w:r>
      <w:r w:rsidRPr="00027DEE">
        <w:rPr>
          <w:rFonts w:eastAsia="標楷體"/>
          <w:kern w:val="0"/>
        </w:rPr>
        <w:t xml:space="preserve"> (1996/08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2002/07)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國立臺灣大學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園藝學系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副教授</w:t>
      </w:r>
      <w:r w:rsidRPr="00027DEE">
        <w:rPr>
          <w:rFonts w:eastAsia="標楷體"/>
          <w:kern w:val="0"/>
        </w:rPr>
        <w:t xml:space="preserve"> (1991/01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1997/07)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美國加州柏克萊大學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植物分子生物系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博士後研究員</w:t>
      </w:r>
      <w:r w:rsidRPr="00027DEE">
        <w:rPr>
          <w:rFonts w:eastAsia="標楷體"/>
          <w:kern w:val="0"/>
        </w:rPr>
        <w:t xml:space="preserve"> (1988/09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1990/12)</w:t>
      </w:r>
    </w:p>
    <w:p w:rsidR="00027DEE" w:rsidRPr="00027DEE" w:rsidRDefault="00027DEE" w:rsidP="00027DEE">
      <w:pPr>
        <w:autoSpaceDE w:val="0"/>
        <w:autoSpaceDN w:val="0"/>
        <w:adjustRightInd w:val="0"/>
        <w:snapToGrid w:val="0"/>
        <w:spacing w:line="360" w:lineRule="atLeast"/>
        <w:ind w:leftChars="118" w:left="283" w:rightChars="-296" w:right="-710"/>
        <w:rPr>
          <w:rFonts w:eastAsia="標楷體"/>
          <w:kern w:val="0"/>
        </w:rPr>
      </w:pPr>
      <w:r w:rsidRPr="00027DEE">
        <w:rPr>
          <w:rFonts w:eastAsia="標楷體"/>
          <w:kern w:val="0"/>
        </w:rPr>
        <w:t>西德蒲朗克研究院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分子育種所生化系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博士後研究員</w:t>
      </w:r>
      <w:r w:rsidRPr="00027DEE">
        <w:rPr>
          <w:rFonts w:eastAsia="標楷體"/>
          <w:kern w:val="0"/>
        </w:rPr>
        <w:t xml:space="preserve"> (1988/02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1988/08)</w:t>
      </w:r>
    </w:p>
    <w:p w:rsidR="00027DEE" w:rsidRPr="00027DEE" w:rsidRDefault="00027DEE" w:rsidP="00027DEE">
      <w:pPr>
        <w:snapToGrid w:val="0"/>
        <w:spacing w:line="360" w:lineRule="atLeast"/>
        <w:ind w:leftChars="118" w:left="283" w:rightChars="-296" w:right="-710"/>
        <w:rPr>
          <w:rFonts w:eastAsia="標楷體"/>
        </w:rPr>
      </w:pPr>
      <w:r w:rsidRPr="00027DEE">
        <w:rPr>
          <w:rFonts w:eastAsia="標楷體"/>
          <w:kern w:val="0"/>
        </w:rPr>
        <w:t>西德蒲朗克研究院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分子育種所生化系</w:t>
      </w:r>
      <w:r w:rsidRPr="00027DEE">
        <w:rPr>
          <w:rFonts w:eastAsia="標楷體"/>
          <w:kern w:val="0"/>
        </w:rPr>
        <w:t xml:space="preserve"> </w:t>
      </w:r>
      <w:r w:rsidRPr="00027DEE">
        <w:rPr>
          <w:rFonts w:eastAsia="標楷體"/>
          <w:kern w:val="0"/>
        </w:rPr>
        <w:t>科學家</w:t>
      </w:r>
      <w:r w:rsidRPr="00027DEE">
        <w:rPr>
          <w:rFonts w:eastAsia="標楷體"/>
          <w:kern w:val="0"/>
        </w:rPr>
        <w:t xml:space="preserve"> (1984/08</w:t>
      </w:r>
      <w:r w:rsidRPr="00027DEE">
        <w:rPr>
          <w:rFonts w:eastAsia="標楷體"/>
          <w:kern w:val="0"/>
        </w:rPr>
        <w:t>至</w:t>
      </w:r>
      <w:r w:rsidRPr="00027DEE">
        <w:rPr>
          <w:rFonts w:eastAsia="標楷體"/>
          <w:kern w:val="0"/>
        </w:rPr>
        <w:t>1988/01)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>IV.</w:t>
      </w:r>
      <w:r w:rsidRPr="00027DEE">
        <w:rPr>
          <w:rFonts w:eastAsia="標楷體" w:hint="eastAsia"/>
          <w:sz w:val="28"/>
          <w:szCs w:val="28"/>
        </w:rPr>
        <w:tab/>
      </w:r>
      <w:r w:rsidRPr="00027DEE">
        <w:rPr>
          <w:rFonts w:eastAsia="標楷體" w:hint="eastAsia"/>
          <w:sz w:val="28"/>
          <w:szCs w:val="28"/>
        </w:rPr>
        <w:t>資格</w:t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專技高考及格</w:t>
      </w:r>
      <w:r w:rsidRPr="00027DEE">
        <w:rPr>
          <w:rFonts w:eastAsia="標楷體" w:hint="eastAsia"/>
        </w:rPr>
        <w:tab/>
        <w:t>(67)</w:t>
      </w:r>
      <w:proofErr w:type="gramStart"/>
      <w:r w:rsidRPr="00027DEE">
        <w:rPr>
          <w:rFonts w:eastAsia="標楷體" w:hint="eastAsia"/>
        </w:rPr>
        <w:t>專高字</w:t>
      </w:r>
      <w:proofErr w:type="gramEnd"/>
      <w:r w:rsidRPr="00027DEE">
        <w:rPr>
          <w:rFonts w:eastAsia="標楷體" w:hint="eastAsia"/>
        </w:rPr>
        <w:t>第</w:t>
      </w:r>
      <w:r w:rsidRPr="00027DEE">
        <w:rPr>
          <w:rFonts w:eastAsia="標楷體" w:hint="eastAsia"/>
        </w:rPr>
        <w:t>187</w:t>
      </w:r>
      <w:r w:rsidRPr="00027DEE">
        <w:rPr>
          <w:rFonts w:eastAsia="標楷體" w:hint="eastAsia"/>
        </w:rPr>
        <w:t>號</w:t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技師</w:t>
      </w:r>
      <w:r w:rsidRPr="00027DEE">
        <w:rPr>
          <w:rFonts w:eastAsia="標楷體" w:hint="eastAsia"/>
        </w:rPr>
        <w:tab/>
      </w:r>
      <w:proofErr w:type="gramStart"/>
      <w:r w:rsidRPr="00027DEE">
        <w:rPr>
          <w:rFonts w:eastAsia="標楷體" w:hint="eastAsia"/>
        </w:rPr>
        <w:t>技證字</w:t>
      </w:r>
      <w:proofErr w:type="gramEnd"/>
      <w:r w:rsidRPr="00027DEE">
        <w:rPr>
          <w:rFonts w:eastAsia="標楷體" w:hint="eastAsia"/>
        </w:rPr>
        <w:t>第</w:t>
      </w:r>
      <w:r w:rsidRPr="00027DEE">
        <w:rPr>
          <w:rFonts w:eastAsia="標楷體" w:hint="eastAsia"/>
        </w:rPr>
        <w:t>005926</w:t>
      </w:r>
      <w:r w:rsidRPr="00027DEE">
        <w:rPr>
          <w:rFonts w:eastAsia="標楷體" w:hint="eastAsia"/>
        </w:rPr>
        <w:t>號</w:t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專利代理人</w:t>
      </w:r>
      <w:r w:rsidRPr="00027DEE">
        <w:rPr>
          <w:rFonts w:eastAsia="標楷體" w:hint="eastAsia"/>
        </w:rPr>
        <w:tab/>
      </w:r>
      <w:proofErr w:type="gramStart"/>
      <w:r w:rsidRPr="00027DEE">
        <w:rPr>
          <w:rFonts w:eastAsia="標楷體" w:hint="eastAsia"/>
        </w:rPr>
        <w:t>台代字第</w:t>
      </w:r>
      <w:r w:rsidRPr="00027DEE">
        <w:rPr>
          <w:rFonts w:eastAsia="標楷體" w:hint="eastAsia"/>
        </w:rPr>
        <w:t>10107</w:t>
      </w:r>
      <w:r w:rsidRPr="00027DEE">
        <w:rPr>
          <w:rFonts w:eastAsia="標楷體" w:hint="eastAsia"/>
        </w:rPr>
        <w:t>號</w:t>
      </w:r>
      <w:proofErr w:type="gramEnd"/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輻射防護人員</w:t>
      </w:r>
      <w:r w:rsidRPr="00027DEE">
        <w:rPr>
          <w:rFonts w:eastAsia="標楷體" w:hint="eastAsia"/>
        </w:rPr>
        <w:tab/>
      </w:r>
      <w:proofErr w:type="gramStart"/>
      <w:r w:rsidRPr="00027DEE">
        <w:rPr>
          <w:rFonts w:eastAsia="標楷體" w:hint="eastAsia"/>
        </w:rPr>
        <w:t>輻</w:t>
      </w:r>
      <w:proofErr w:type="gramEnd"/>
      <w:r w:rsidRPr="00027DEE">
        <w:rPr>
          <w:rFonts w:eastAsia="標楷體" w:hint="eastAsia"/>
        </w:rPr>
        <w:t>專員字第</w:t>
      </w:r>
      <w:r w:rsidRPr="00027DEE">
        <w:rPr>
          <w:rFonts w:eastAsia="標楷體" w:hint="eastAsia"/>
        </w:rPr>
        <w:t>00574</w:t>
      </w:r>
      <w:r w:rsidRPr="00027DEE">
        <w:rPr>
          <w:rFonts w:eastAsia="標楷體" w:hint="eastAsia"/>
        </w:rPr>
        <w:t>號</w:t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放射性物質或可發生游離輻射設備</w:t>
      </w:r>
      <w:r w:rsidRPr="00027DEE">
        <w:rPr>
          <w:rFonts w:eastAsia="標楷體" w:hint="eastAsia"/>
        </w:rPr>
        <w:tab/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450" w:left="1080"/>
        <w:rPr>
          <w:rFonts w:eastAsia="標楷體"/>
        </w:rPr>
      </w:pPr>
      <w:r w:rsidRPr="00027DEE">
        <w:rPr>
          <w:rFonts w:eastAsia="標楷體" w:hint="eastAsia"/>
        </w:rPr>
        <w:t>操作人員輻射安全</w:t>
      </w:r>
      <w:r w:rsidRPr="00027DEE">
        <w:rPr>
          <w:rFonts w:eastAsia="標楷體" w:hint="eastAsia"/>
        </w:rPr>
        <w:tab/>
      </w:r>
      <w:proofErr w:type="gramStart"/>
      <w:r w:rsidRPr="00027DEE">
        <w:rPr>
          <w:rFonts w:eastAsia="標楷體" w:hint="eastAsia"/>
        </w:rPr>
        <w:t>輻安證</w:t>
      </w:r>
      <w:proofErr w:type="gramEnd"/>
      <w:r w:rsidRPr="00027DEE">
        <w:rPr>
          <w:rFonts w:eastAsia="標楷體" w:hint="eastAsia"/>
        </w:rPr>
        <w:t>第</w:t>
      </w:r>
      <w:r w:rsidRPr="00027DEE">
        <w:rPr>
          <w:rFonts w:eastAsia="標楷體" w:hint="eastAsia"/>
        </w:rPr>
        <w:t>06284</w:t>
      </w:r>
      <w:r w:rsidRPr="00027DEE">
        <w:rPr>
          <w:rFonts w:eastAsia="標楷體" w:hint="eastAsia"/>
        </w:rPr>
        <w:t>號</w:t>
      </w:r>
    </w:p>
    <w:p w:rsidR="00027DEE" w:rsidRPr="00027DEE" w:rsidRDefault="00027DEE" w:rsidP="00027DEE">
      <w:pPr>
        <w:tabs>
          <w:tab w:val="left" w:pos="5760"/>
        </w:tabs>
        <w:snapToGrid w:val="0"/>
        <w:spacing w:line="360" w:lineRule="atLeast"/>
        <w:ind w:leftChars="450" w:left="1080"/>
        <w:rPr>
          <w:rFonts w:eastAsia="標楷體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>V.</w:t>
      </w:r>
      <w:r w:rsidRPr="00027DEE">
        <w:rPr>
          <w:rFonts w:eastAsia="標楷體" w:hint="eastAsia"/>
          <w:sz w:val="28"/>
          <w:szCs w:val="28"/>
        </w:rPr>
        <w:tab/>
      </w:r>
      <w:r w:rsidRPr="00027DEE">
        <w:rPr>
          <w:rFonts w:eastAsia="標楷體" w:hint="eastAsia"/>
          <w:sz w:val="28"/>
          <w:szCs w:val="28"/>
        </w:rPr>
        <w:t>教授科目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植物基因轉</w:t>
      </w:r>
      <w:proofErr w:type="gramStart"/>
      <w:r w:rsidRPr="00027DEE">
        <w:rPr>
          <w:rFonts w:eastAsia="標楷體" w:hint="eastAsia"/>
        </w:rPr>
        <w:t>殖</w:t>
      </w:r>
      <w:proofErr w:type="gramEnd"/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lastRenderedPageBreak/>
        <w:t>植物分子生物學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園藝學研究法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放射同位素追蹤技術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植物分子生物學特論</w:t>
      </w:r>
      <w:r w:rsidRPr="00027DEE">
        <w:rPr>
          <w:rFonts w:eastAsia="標楷體" w:hint="eastAsia"/>
        </w:rPr>
        <w:t xml:space="preserve"> 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</w:rPr>
      </w:pPr>
    </w:p>
    <w:p w:rsidR="00027DEE" w:rsidRPr="00027DEE" w:rsidRDefault="00027DEE" w:rsidP="00027DEE">
      <w:pPr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 xml:space="preserve">VI. </w:t>
      </w:r>
      <w:r w:rsidRPr="00027DEE">
        <w:rPr>
          <w:rFonts w:eastAsia="標楷體" w:hint="eastAsia"/>
          <w:sz w:val="28"/>
          <w:szCs w:val="28"/>
        </w:rPr>
        <w:t>專長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植物基因轉</w:t>
      </w:r>
      <w:proofErr w:type="gramStart"/>
      <w:r w:rsidRPr="00027DEE">
        <w:rPr>
          <w:rFonts w:eastAsia="標楷體" w:hint="eastAsia"/>
        </w:rPr>
        <w:t>殖</w:t>
      </w:r>
      <w:proofErr w:type="gramEnd"/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植物分子生物學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植物生物技術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植物組織培養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植物代謝工程</w:t>
      </w:r>
    </w:p>
    <w:p w:rsidR="00027DEE" w:rsidRPr="00027DEE" w:rsidRDefault="00027DEE" w:rsidP="00027DEE">
      <w:pPr>
        <w:snapToGrid w:val="0"/>
        <w:spacing w:line="360" w:lineRule="atLeast"/>
        <w:ind w:leftChars="225" w:left="540"/>
        <w:rPr>
          <w:rFonts w:eastAsia="標楷體"/>
        </w:rPr>
      </w:pPr>
      <w:r w:rsidRPr="00027DEE">
        <w:rPr>
          <w:rFonts w:eastAsia="標楷體" w:hint="eastAsia"/>
        </w:rPr>
        <w:t>放射性同位素追蹤技術</w:t>
      </w:r>
    </w:p>
    <w:p w:rsidR="00027DEE" w:rsidRPr="00027DEE" w:rsidRDefault="00027DEE" w:rsidP="00027DEE">
      <w:pPr>
        <w:snapToGrid w:val="0"/>
        <w:spacing w:line="240" w:lineRule="atLeast"/>
        <w:rPr>
          <w:rFonts w:eastAsia="標楷體"/>
        </w:rPr>
      </w:pPr>
    </w:p>
    <w:p w:rsidR="00027DEE" w:rsidRPr="00027DEE" w:rsidRDefault="00027DEE" w:rsidP="00027DEE">
      <w:pPr>
        <w:tabs>
          <w:tab w:val="left" w:pos="567"/>
        </w:tabs>
        <w:snapToGrid w:val="0"/>
        <w:spacing w:afterLines="50" w:after="180" w:line="360" w:lineRule="atLeast"/>
        <w:rPr>
          <w:rFonts w:eastAsia="標楷體"/>
          <w:sz w:val="28"/>
          <w:szCs w:val="28"/>
        </w:rPr>
      </w:pPr>
      <w:r w:rsidRPr="00027DEE">
        <w:rPr>
          <w:rFonts w:eastAsia="標楷體" w:hint="eastAsia"/>
          <w:sz w:val="28"/>
          <w:szCs w:val="28"/>
        </w:rPr>
        <w:t>VII.</w:t>
      </w:r>
      <w:r w:rsidRPr="00027DEE">
        <w:rPr>
          <w:rFonts w:eastAsia="標楷體" w:hint="eastAsia"/>
          <w:sz w:val="28"/>
          <w:szCs w:val="28"/>
        </w:rPr>
        <w:tab/>
      </w:r>
      <w:r w:rsidRPr="00027DEE">
        <w:rPr>
          <w:rFonts w:eastAsia="標楷體" w:hint="eastAsia"/>
          <w:sz w:val="28"/>
          <w:szCs w:val="28"/>
        </w:rPr>
        <w:t>目前研究領域</w:t>
      </w:r>
      <w:r w:rsidRPr="00027DEE">
        <w:rPr>
          <w:rFonts w:eastAsia="標楷體" w:hint="eastAsia"/>
          <w:sz w:val="28"/>
          <w:szCs w:val="28"/>
        </w:rPr>
        <w:t xml:space="preserve"> </w:t>
      </w:r>
    </w:p>
    <w:p w:rsidR="00027DEE" w:rsidRPr="00027DEE" w:rsidRDefault="00027DEE" w:rsidP="00027DEE">
      <w:pPr>
        <w:snapToGrid w:val="0"/>
        <w:spacing w:line="360" w:lineRule="atLeast"/>
        <w:ind w:leftChars="225" w:left="1157" w:hangingChars="257" w:hanging="617"/>
        <w:rPr>
          <w:rFonts w:eastAsia="標楷體"/>
        </w:rPr>
      </w:pPr>
      <w:r w:rsidRPr="00027DEE">
        <w:rPr>
          <w:rFonts w:eastAsia="標楷體"/>
        </w:rPr>
        <w:t xml:space="preserve">Molecular analysis of genes involved in fruit ripening and flower senescence </w:t>
      </w:r>
    </w:p>
    <w:p w:rsidR="00027DEE" w:rsidRPr="00027DEE" w:rsidRDefault="00027DEE" w:rsidP="00027DEE">
      <w:pPr>
        <w:snapToGrid w:val="0"/>
        <w:spacing w:line="360" w:lineRule="atLeast"/>
        <w:ind w:leftChars="225" w:left="1157" w:hangingChars="257" w:hanging="617"/>
        <w:rPr>
          <w:rFonts w:eastAsia="標楷體"/>
        </w:rPr>
      </w:pPr>
      <w:r w:rsidRPr="00027DEE">
        <w:rPr>
          <w:rFonts w:eastAsia="標楷體"/>
        </w:rPr>
        <w:t xml:space="preserve">Orchid biotechnology </w:t>
      </w:r>
    </w:p>
    <w:p w:rsidR="00027DEE" w:rsidRPr="00027DEE" w:rsidRDefault="00027DEE" w:rsidP="00027DEE">
      <w:pPr>
        <w:snapToGrid w:val="0"/>
        <w:spacing w:line="360" w:lineRule="atLeast"/>
        <w:ind w:leftChars="225" w:left="1157" w:hangingChars="257" w:hanging="617"/>
        <w:rPr>
          <w:rFonts w:eastAsia="標楷體"/>
        </w:rPr>
      </w:pPr>
      <w:r w:rsidRPr="00027DEE">
        <w:rPr>
          <w:rFonts w:eastAsia="標楷體"/>
        </w:rPr>
        <w:t xml:space="preserve">Plant-based oral vaccines </w:t>
      </w:r>
    </w:p>
    <w:p w:rsidR="00027DEE" w:rsidRPr="00027DEE" w:rsidRDefault="00027DEE" w:rsidP="00027DEE">
      <w:pPr>
        <w:snapToGrid w:val="0"/>
        <w:spacing w:line="360" w:lineRule="atLeast"/>
        <w:ind w:leftChars="225" w:left="1157" w:hangingChars="257" w:hanging="617"/>
        <w:rPr>
          <w:rFonts w:eastAsia="標楷體"/>
        </w:rPr>
      </w:pPr>
      <w:r w:rsidRPr="00027DEE">
        <w:rPr>
          <w:rFonts w:eastAsia="標楷體"/>
        </w:rPr>
        <w:t xml:space="preserve">Genetic engineering of secondary metabolites in plants  </w:t>
      </w:r>
    </w:p>
    <w:p w:rsidR="00027DEE" w:rsidRPr="00027DEE" w:rsidRDefault="00027DEE" w:rsidP="00027DEE">
      <w:pPr>
        <w:rPr>
          <w:rFonts w:eastAsia="標楷體"/>
          <w:b/>
          <w:sz w:val="28"/>
          <w:szCs w:val="28"/>
        </w:rPr>
      </w:pPr>
    </w:p>
    <w:p w:rsidR="007F0AEE" w:rsidRPr="00027DEE" w:rsidRDefault="00027DEE" w:rsidP="00027DEE">
      <w:pPr>
        <w:rPr>
          <w:rFonts w:eastAsia="標楷體"/>
          <w:sz w:val="28"/>
          <w:szCs w:val="28"/>
        </w:rPr>
      </w:pPr>
      <w:r w:rsidRPr="00027DEE">
        <w:rPr>
          <w:rFonts w:eastAsia="標楷體"/>
          <w:sz w:val="28"/>
          <w:szCs w:val="28"/>
        </w:rPr>
        <w:t>VIII.</w:t>
      </w:r>
      <w:r>
        <w:rPr>
          <w:rFonts w:eastAsia="標楷體" w:hint="eastAsia"/>
          <w:sz w:val="28"/>
          <w:szCs w:val="28"/>
        </w:rPr>
        <w:t xml:space="preserve"> </w:t>
      </w:r>
      <w:r w:rsidR="007F0AEE" w:rsidRPr="00027DEE">
        <w:rPr>
          <w:rFonts w:eastAsia="標楷體"/>
          <w:sz w:val="28"/>
          <w:szCs w:val="28"/>
        </w:rPr>
        <w:t>重要</w:t>
      </w:r>
      <w:r w:rsidR="00432C52" w:rsidRPr="00027DEE">
        <w:rPr>
          <w:rFonts w:eastAsia="標楷體"/>
          <w:sz w:val="28"/>
          <w:szCs w:val="28"/>
        </w:rPr>
        <w:t>學術</w:t>
      </w:r>
      <w:r w:rsidR="007F0AEE" w:rsidRPr="00027DEE">
        <w:rPr>
          <w:rFonts w:eastAsia="標楷體"/>
          <w:sz w:val="28"/>
          <w:szCs w:val="28"/>
        </w:rPr>
        <w:t>榮譽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獲頒國科會甲種研究獎</w:t>
      </w:r>
      <w:r w:rsidRPr="00B75FF0">
        <w:rPr>
          <w:rFonts w:eastAsia="標楷體"/>
        </w:rPr>
        <w:t>9</w:t>
      </w:r>
      <w:r w:rsidRPr="00B75FF0">
        <w:rPr>
          <w:rFonts w:eastAsia="標楷體"/>
        </w:rPr>
        <w:t>次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(1991-1999)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獲頒國科會研究主持獎勵費</w:t>
      </w:r>
      <w:r w:rsidR="00C3571D">
        <w:rPr>
          <w:rFonts w:eastAsia="標楷體" w:hint="eastAsia"/>
        </w:rPr>
        <w:t>12</w:t>
      </w:r>
      <w:r w:rsidR="00C3571D">
        <w:rPr>
          <w:rFonts w:eastAsia="標楷體" w:hint="eastAsia"/>
        </w:rPr>
        <w:t>次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(2002-</w:t>
      </w:r>
      <w:r w:rsidR="00C3571D">
        <w:rPr>
          <w:rFonts w:eastAsia="標楷體" w:hint="eastAsia"/>
        </w:rPr>
        <w:t>2013</w:t>
      </w:r>
      <w:r w:rsidRPr="00B75FF0">
        <w:rPr>
          <w:rFonts w:eastAsia="標楷體"/>
        </w:rPr>
        <w:t>)</w:t>
      </w:r>
    </w:p>
    <w:p w:rsidR="007F0AEE" w:rsidRPr="007F0AEE" w:rsidRDefault="00C3571D" w:rsidP="007F0AEE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獲頒</w:t>
      </w:r>
      <w:r w:rsidR="007F0AEE" w:rsidRPr="007F0AEE">
        <w:rPr>
          <w:rFonts w:eastAsia="標楷體" w:hint="eastAsia"/>
        </w:rPr>
        <w:t>科</w:t>
      </w:r>
      <w:r>
        <w:rPr>
          <w:rFonts w:eastAsia="標楷體" w:hint="eastAsia"/>
        </w:rPr>
        <w:t>技部</w:t>
      </w:r>
      <w:r w:rsidR="007F0AEE" w:rsidRPr="007F0AEE">
        <w:rPr>
          <w:rFonts w:eastAsia="標楷體" w:hint="eastAsia"/>
        </w:rPr>
        <w:t>研究主持獎勵費</w:t>
      </w:r>
      <w:r w:rsidR="007F0AEE" w:rsidRPr="007F0AEE">
        <w:rPr>
          <w:rFonts w:eastAsia="標楷體" w:hint="eastAsia"/>
        </w:rPr>
        <w:t xml:space="preserve"> (20</w:t>
      </w:r>
      <w:r>
        <w:rPr>
          <w:rFonts w:eastAsia="標楷體" w:hint="eastAsia"/>
        </w:rPr>
        <w:t>14</w:t>
      </w:r>
      <w:r w:rsidR="007F0AEE" w:rsidRPr="007F0AEE">
        <w:rPr>
          <w:rFonts w:eastAsia="標楷體" w:hint="eastAsia"/>
        </w:rPr>
        <w:t>-</w:t>
      </w:r>
      <w:r w:rsidR="007F0AEE" w:rsidRPr="007F0AEE">
        <w:rPr>
          <w:rFonts w:eastAsia="標楷體" w:hint="eastAsia"/>
        </w:rPr>
        <w:t>迄今</w:t>
      </w:r>
      <w:r w:rsidR="007F0AEE" w:rsidRPr="007F0AEE">
        <w:rPr>
          <w:rFonts w:eastAsia="標楷體" w:hint="eastAsia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獲頒中國園藝學會學術獎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(1999)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獲頒臺灣園藝學會終身貢獻獎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(2011)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擔任「中國園藝」雜誌總編輯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(1993.7-1996.12)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擔任國科會學門召集人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(2003.1-2004.12)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擔任國際組織培養暨生物技術學會台灣分會「國家副聯絡員」</w:t>
      </w:r>
      <w:r w:rsidRPr="00B75FF0">
        <w:rPr>
          <w:rFonts w:eastAsia="標楷體"/>
        </w:rPr>
        <w:t>(2003-2006)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擔任國際植物生技學會台灣分會「國家聯絡員」</w:t>
      </w:r>
      <w:r w:rsidRPr="00B75FF0">
        <w:rPr>
          <w:rFonts w:eastAsia="標楷體"/>
        </w:rPr>
        <w:t>(2007-2010)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r w:rsidRPr="00B75FF0">
        <w:rPr>
          <w:rFonts w:eastAsia="標楷體"/>
        </w:rPr>
        <w:t>95</w:t>
      </w:r>
      <w:r w:rsidRPr="00B75FF0">
        <w:rPr>
          <w:rFonts w:eastAsia="標楷體"/>
        </w:rPr>
        <w:t>年度傑出期刊論文學術研究成果獎勵</w:t>
      </w:r>
      <w:r w:rsidRPr="00B75FF0">
        <w:rPr>
          <w:rFonts w:eastAsia="標楷體"/>
        </w:rPr>
        <w:t xml:space="preserve"> (2006)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r w:rsidRPr="00B75FF0">
        <w:rPr>
          <w:rFonts w:eastAsia="標楷體"/>
        </w:rPr>
        <w:t>96</w:t>
      </w:r>
      <w:r w:rsidRPr="00B75FF0">
        <w:rPr>
          <w:rFonts w:eastAsia="標楷體"/>
        </w:rPr>
        <w:t>年度優良期刊論文學術研究成果獎勵</w:t>
      </w:r>
      <w:r w:rsidRPr="00B75FF0">
        <w:rPr>
          <w:rFonts w:eastAsia="標楷體"/>
        </w:rPr>
        <w:t xml:space="preserve"> (2007)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r w:rsidRPr="00B75FF0">
        <w:rPr>
          <w:rFonts w:eastAsia="標楷體"/>
        </w:rPr>
        <w:t>96</w:t>
      </w:r>
      <w:r w:rsidRPr="00B75FF0">
        <w:rPr>
          <w:rFonts w:eastAsia="標楷體"/>
        </w:rPr>
        <w:t>年度傑出期刊論文學術研究成果獎勵</w:t>
      </w:r>
      <w:r w:rsidRPr="00B75FF0">
        <w:rPr>
          <w:rFonts w:eastAsia="標楷體"/>
        </w:rPr>
        <w:t xml:space="preserve"> (2007)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proofErr w:type="gramStart"/>
      <w:r w:rsidRPr="00B75FF0">
        <w:rPr>
          <w:rFonts w:eastAsia="標楷體"/>
        </w:rPr>
        <w:t>10</w:t>
      </w:r>
      <w:r w:rsidRPr="00B75FF0">
        <w:rPr>
          <w:rFonts w:eastAsia="標楷體" w:hint="eastAsia"/>
        </w:rPr>
        <w:t>1</w:t>
      </w:r>
      <w:proofErr w:type="gramEnd"/>
      <w:r w:rsidRPr="00B75FF0">
        <w:rPr>
          <w:rFonts w:eastAsia="標楷體"/>
        </w:rPr>
        <w:t>年度</w:t>
      </w:r>
      <w:r w:rsidRPr="00B75FF0">
        <w:rPr>
          <w:rFonts w:eastAsia="標楷體" w:hint="eastAsia"/>
        </w:rPr>
        <w:t>優良</w:t>
      </w:r>
      <w:r w:rsidRPr="00B75FF0">
        <w:rPr>
          <w:rFonts w:eastAsia="標楷體"/>
        </w:rPr>
        <w:t>期刊論文學術研究成果獎勵</w:t>
      </w:r>
      <w:r w:rsidRPr="00B75FF0">
        <w:rPr>
          <w:rFonts w:eastAsia="標楷體"/>
        </w:rPr>
        <w:t xml:space="preserve"> (201</w:t>
      </w:r>
      <w:r w:rsidRPr="00B75FF0">
        <w:rPr>
          <w:rFonts w:eastAsia="標楷體" w:hint="eastAsia"/>
        </w:rPr>
        <w:t>2</w:t>
      </w:r>
      <w:r w:rsidRPr="00B75FF0">
        <w:rPr>
          <w:rFonts w:eastAsia="標楷體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proofErr w:type="gramStart"/>
      <w:r w:rsidRPr="00B75FF0">
        <w:rPr>
          <w:rFonts w:eastAsia="標楷體"/>
        </w:rPr>
        <w:t>10</w:t>
      </w:r>
      <w:r w:rsidRPr="00B75FF0">
        <w:rPr>
          <w:rFonts w:eastAsia="標楷體" w:hint="eastAsia"/>
        </w:rPr>
        <w:t>2</w:t>
      </w:r>
      <w:proofErr w:type="gramEnd"/>
      <w:r w:rsidRPr="00B75FF0">
        <w:rPr>
          <w:rFonts w:eastAsia="標楷體"/>
        </w:rPr>
        <w:t>年度</w:t>
      </w:r>
      <w:r w:rsidRPr="00B75FF0">
        <w:rPr>
          <w:rFonts w:eastAsia="標楷體" w:hint="eastAsia"/>
        </w:rPr>
        <w:t>學術研究績效獎勵</w:t>
      </w:r>
      <w:r w:rsidRPr="00B75FF0">
        <w:rPr>
          <w:rFonts w:eastAsia="標楷體"/>
        </w:rPr>
        <w:t>獎勵</w:t>
      </w:r>
      <w:r w:rsidRPr="00B75FF0">
        <w:rPr>
          <w:rFonts w:eastAsia="標楷體"/>
        </w:rPr>
        <w:t xml:space="preserve"> (201</w:t>
      </w:r>
      <w:r w:rsidRPr="00B75FF0">
        <w:rPr>
          <w:rFonts w:eastAsia="標楷體" w:hint="eastAsia"/>
        </w:rPr>
        <w:t>3</w:t>
      </w:r>
      <w:r w:rsidRPr="00B75FF0">
        <w:rPr>
          <w:rFonts w:eastAsia="標楷體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</w:t>
      </w:r>
      <w:proofErr w:type="gramStart"/>
      <w:r w:rsidRPr="00B75FF0">
        <w:rPr>
          <w:rFonts w:eastAsia="標楷體"/>
        </w:rPr>
        <w:t>10</w:t>
      </w:r>
      <w:r w:rsidRPr="00B75FF0">
        <w:rPr>
          <w:rFonts w:eastAsia="標楷體" w:hint="eastAsia"/>
        </w:rPr>
        <w:t>3</w:t>
      </w:r>
      <w:proofErr w:type="gramEnd"/>
      <w:r w:rsidRPr="00B75FF0">
        <w:rPr>
          <w:rFonts w:eastAsia="標楷體"/>
        </w:rPr>
        <w:t>年度</w:t>
      </w:r>
      <w:r w:rsidRPr="00B75FF0">
        <w:rPr>
          <w:rFonts w:eastAsia="標楷體" w:hint="eastAsia"/>
        </w:rPr>
        <w:t>學術研究績效獎勵</w:t>
      </w:r>
      <w:r w:rsidRPr="00B75FF0">
        <w:rPr>
          <w:rFonts w:eastAsia="標楷體"/>
        </w:rPr>
        <w:t>獎勵</w:t>
      </w:r>
      <w:r w:rsidRPr="00B75FF0">
        <w:rPr>
          <w:rFonts w:eastAsia="標楷體"/>
        </w:rPr>
        <w:t xml:space="preserve"> (201</w:t>
      </w:r>
      <w:r w:rsidRPr="00B75FF0">
        <w:rPr>
          <w:rFonts w:eastAsia="標楷體" w:hint="eastAsia"/>
        </w:rPr>
        <w:t>4</w:t>
      </w:r>
      <w:r w:rsidRPr="00B75FF0">
        <w:rPr>
          <w:rFonts w:eastAsia="標楷體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獲頒國立臺灣大學免評估教授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(2005-</w:t>
      </w:r>
      <w:r w:rsidRPr="00B75FF0">
        <w:rPr>
          <w:rFonts w:eastAsia="標楷體"/>
        </w:rPr>
        <w:t>迄今</w:t>
      </w:r>
      <w:r w:rsidRPr="00B75FF0">
        <w:rPr>
          <w:rFonts w:eastAsia="標楷體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擔任台灣蘭花產業協會技術諮詢顧問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(2004-</w:t>
      </w:r>
      <w:r w:rsidRPr="00B75FF0">
        <w:rPr>
          <w:rFonts w:eastAsia="標楷體"/>
        </w:rPr>
        <w:t>迄今</w:t>
      </w:r>
      <w:r w:rsidRPr="00B75FF0">
        <w:rPr>
          <w:rFonts w:eastAsia="標楷體"/>
        </w:rPr>
        <w:t>)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 w:hint="eastAsia"/>
        </w:rPr>
        <w:lastRenderedPageBreak/>
        <w:t>榮獲</w:t>
      </w:r>
      <w:r w:rsidRPr="00B75FF0">
        <w:rPr>
          <w:rFonts w:eastAsia="標楷體" w:hint="eastAsia"/>
        </w:rPr>
        <w:t>2011</w:t>
      </w:r>
      <w:r w:rsidRPr="00B75FF0">
        <w:rPr>
          <w:rFonts w:eastAsia="標楷體" w:hint="eastAsia"/>
        </w:rPr>
        <w:t>年國際傑出發明家學術國光獎章。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於</w:t>
      </w:r>
      <w:r w:rsidRPr="00B75FF0">
        <w:rPr>
          <w:rFonts w:eastAsia="標楷體"/>
        </w:rPr>
        <w:t>2012</w:t>
      </w:r>
      <w:r w:rsidRPr="00B75FF0">
        <w:rPr>
          <w:rFonts w:eastAsia="標楷體"/>
        </w:rPr>
        <w:t>年</w:t>
      </w:r>
      <w:r w:rsidRPr="00B75FF0">
        <w:rPr>
          <w:rFonts w:eastAsia="標楷體"/>
        </w:rPr>
        <w:t>10</w:t>
      </w:r>
      <w:r w:rsidRPr="00B75FF0">
        <w:rPr>
          <w:rFonts w:eastAsia="標楷體"/>
        </w:rPr>
        <w:t>月</w:t>
      </w:r>
      <w:r w:rsidRPr="00B75FF0">
        <w:rPr>
          <w:rFonts w:eastAsia="標楷體"/>
        </w:rPr>
        <w:t>13</w:t>
      </w:r>
      <w:r w:rsidRPr="00B75FF0">
        <w:rPr>
          <w:rFonts w:eastAsia="標楷體"/>
        </w:rPr>
        <w:t>日，前往波蘭華沙科技大學參加「</w:t>
      </w:r>
      <w:r w:rsidRPr="00B75FF0">
        <w:rPr>
          <w:rFonts w:eastAsia="標楷體"/>
        </w:rPr>
        <w:t>2012</w:t>
      </w:r>
      <w:r w:rsidRPr="00B75FF0">
        <w:rPr>
          <w:rFonts w:eastAsia="標楷體"/>
        </w:rPr>
        <w:t>年第六屆波蘭國際發明展</w:t>
      </w:r>
      <w:r w:rsidRPr="00B75FF0">
        <w:rPr>
          <w:rFonts w:eastAsia="標楷體" w:hint="eastAsia"/>
        </w:rPr>
        <w:t xml:space="preserve"> </w:t>
      </w:r>
      <w:r w:rsidRPr="00B75FF0">
        <w:rPr>
          <w:rFonts w:eastAsia="標楷體"/>
        </w:rPr>
        <w:t>(</w:t>
      </w:r>
      <w:proofErr w:type="spellStart"/>
      <w:r w:rsidRPr="00B75FF0">
        <w:rPr>
          <w:rFonts w:eastAsia="標楷體"/>
        </w:rPr>
        <w:t>Vl</w:t>
      </w:r>
      <w:proofErr w:type="spellEnd"/>
      <w:r w:rsidRPr="00B75FF0">
        <w:rPr>
          <w:rFonts w:eastAsia="標楷體"/>
        </w:rPr>
        <w:t xml:space="preserve"> International Warsaw Invention Show “IWIS” 2012) </w:t>
      </w:r>
      <w:r w:rsidRPr="00B75FF0">
        <w:rPr>
          <w:rFonts w:eastAsia="標楷體"/>
        </w:rPr>
        <w:t>」，共計</w:t>
      </w:r>
      <w:r w:rsidRPr="00B75FF0">
        <w:rPr>
          <w:rFonts w:eastAsia="標楷體"/>
        </w:rPr>
        <w:t>15</w:t>
      </w:r>
      <w:r w:rsidRPr="00B75FF0">
        <w:rPr>
          <w:rFonts w:eastAsia="標楷體"/>
        </w:rPr>
        <w:t>國</w:t>
      </w:r>
      <w:r w:rsidRPr="00B75FF0">
        <w:rPr>
          <w:rFonts w:eastAsia="標楷體"/>
        </w:rPr>
        <w:t>361</w:t>
      </w:r>
      <w:r w:rsidRPr="00B75FF0">
        <w:rPr>
          <w:rFonts w:eastAsia="標楷體"/>
        </w:rPr>
        <w:t>件作品參與競賽，以傑出研發成果</w:t>
      </w:r>
      <w:proofErr w:type="gramStart"/>
      <w:r w:rsidRPr="00B75FF0">
        <w:rPr>
          <w:rFonts w:eastAsia="標楷體"/>
        </w:rPr>
        <w:t>──</w:t>
      </w:r>
      <w:proofErr w:type="gramEnd"/>
      <w:r w:rsidRPr="00B75FF0">
        <w:rPr>
          <w:rFonts w:eastAsia="標楷體"/>
        </w:rPr>
        <w:t>「花藥組織專一性表現之啟動子及其應用」參賽，該項研發可以延長農作物花期，進而培育出去雄性特徵的新品種、及無花粉污染的百合，並可解決行道樹花粉飛散的問題。該項研發成果同時榮獲全球發明界最高榮耀的「國際發明人協會特別獎〈</w:t>
      </w:r>
      <w:r w:rsidRPr="00B75FF0">
        <w:rPr>
          <w:rFonts w:eastAsia="標楷體"/>
        </w:rPr>
        <w:t xml:space="preserve">IFIA (International Federation of Inventors' Associations) </w:t>
      </w:r>
      <w:r w:rsidRPr="00B75FF0">
        <w:rPr>
          <w:rFonts w:eastAsia="標楷體"/>
        </w:rPr>
        <w:t>獎章〉」及金牌獎。</w:t>
      </w:r>
    </w:p>
    <w:p w:rsidR="007F0AEE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執行國家型農業生技產學合作計畫績效優異，於</w:t>
      </w:r>
      <w:r w:rsidRPr="00B75FF0">
        <w:rPr>
          <w:rFonts w:eastAsia="標楷體"/>
        </w:rPr>
        <w:t>2013</w:t>
      </w:r>
      <w:r w:rsidRPr="00B75FF0">
        <w:rPr>
          <w:rFonts w:eastAsia="標楷體"/>
        </w:rPr>
        <w:t>年</w:t>
      </w:r>
      <w:r w:rsidRPr="00B75FF0">
        <w:rPr>
          <w:rFonts w:eastAsia="標楷體"/>
        </w:rPr>
        <w:t>10</w:t>
      </w:r>
      <w:r w:rsidRPr="00B75FF0">
        <w:rPr>
          <w:rFonts w:eastAsia="標楷體"/>
        </w:rPr>
        <w:t>月</w:t>
      </w:r>
      <w:r w:rsidRPr="00B75FF0">
        <w:rPr>
          <w:rFonts w:eastAsia="標楷體"/>
        </w:rPr>
        <w:t>30</w:t>
      </w:r>
      <w:r w:rsidRPr="00B75FF0">
        <w:rPr>
          <w:rFonts w:eastAsia="標楷體"/>
        </w:rPr>
        <w:t>日榮獲「臺灣</w:t>
      </w:r>
      <w:proofErr w:type="gramStart"/>
      <w:r w:rsidRPr="00B75FF0">
        <w:rPr>
          <w:rFonts w:eastAsia="標楷體"/>
        </w:rPr>
        <w:t>登豐獎</w:t>
      </w:r>
      <w:proofErr w:type="gramEnd"/>
      <w:r w:rsidRPr="00B75FF0">
        <w:rPr>
          <w:rFonts w:eastAsia="標楷體"/>
        </w:rPr>
        <w:t>」殊榮。</w:t>
      </w:r>
    </w:p>
    <w:p w:rsidR="007F0AEE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參加</w:t>
      </w:r>
      <w:r w:rsidRPr="00B75FF0">
        <w:rPr>
          <w:rFonts w:eastAsia="標楷體"/>
        </w:rPr>
        <w:t>2014</w:t>
      </w:r>
      <w:r w:rsidRPr="00B75FF0">
        <w:rPr>
          <w:rFonts w:eastAsia="標楷體"/>
        </w:rPr>
        <w:t>年第十七屆俄羅斯莫斯科阿基米德國際發明展暨發明競賽</w:t>
      </w:r>
      <w:r w:rsidRPr="00B75FF0">
        <w:rPr>
          <w:rFonts w:eastAsia="標楷體"/>
        </w:rPr>
        <w:t xml:space="preserve"> (The 17th Moscow International Salon of Inventions and Innovation Technologies “Archimedes”)</w:t>
      </w:r>
      <w:r w:rsidRPr="00B75FF0">
        <w:rPr>
          <w:rFonts w:eastAsia="標楷體"/>
        </w:rPr>
        <w:t>，於</w:t>
      </w:r>
      <w:r w:rsidRPr="00B75FF0">
        <w:rPr>
          <w:rFonts w:eastAsia="標楷體"/>
        </w:rPr>
        <w:t>2014</w:t>
      </w:r>
      <w:r w:rsidRPr="00B75FF0">
        <w:rPr>
          <w:rFonts w:eastAsia="標楷體"/>
        </w:rPr>
        <w:t>年</w:t>
      </w:r>
      <w:r w:rsidRPr="00B75FF0">
        <w:rPr>
          <w:rFonts w:eastAsia="標楷體"/>
        </w:rPr>
        <w:t>4</w:t>
      </w:r>
      <w:r w:rsidRPr="00B75FF0">
        <w:rPr>
          <w:rFonts w:eastAsia="標楷體"/>
        </w:rPr>
        <w:t>月</w:t>
      </w:r>
      <w:r w:rsidRPr="00B75FF0">
        <w:rPr>
          <w:rFonts w:eastAsia="標楷體"/>
        </w:rPr>
        <w:t>1</w:t>
      </w:r>
      <w:r w:rsidRPr="00B75FF0">
        <w:rPr>
          <w:rFonts w:eastAsia="標楷體"/>
        </w:rPr>
        <w:t>日至</w:t>
      </w:r>
      <w:r w:rsidRPr="00B75FF0">
        <w:rPr>
          <w:rFonts w:eastAsia="標楷體"/>
        </w:rPr>
        <w:t>4</w:t>
      </w:r>
      <w:r w:rsidRPr="00B75FF0">
        <w:rPr>
          <w:rFonts w:eastAsia="標楷體"/>
        </w:rPr>
        <w:t>月</w:t>
      </w:r>
      <w:r w:rsidRPr="00B75FF0">
        <w:rPr>
          <w:rFonts w:eastAsia="標楷體"/>
        </w:rPr>
        <w:t>4</w:t>
      </w:r>
      <w:r w:rsidRPr="00B75FF0">
        <w:rPr>
          <w:rFonts w:eastAsia="標楷體"/>
        </w:rPr>
        <w:t>日，共有來自</w:t>
      </w:r>
      <w:r w:rsidRPr="00B75FF0">
        <w:rPr>
          <w:rFonts w:eastAsia="標楷體"/>
        </w:rPr>
        <w:t>18</w:t>
      </w:r>
      <w:r w:rsidRPr="00B75FF0">
        <w:rPr>
          <w:rFonts w:eastAsia="標楷體"/>
        </w:rPr>
        <w:t>個國家的</w:t>
      </w:r>
      <w:r w:rsidRPr="00B75FF0">
        <w:rPr>
          <w:rFonts w:eastAsia="標楷體"/>
        </w:rPr>
        <w:t>750</w:t>
      </w:r>
      <w:r w:rsidRPr="00B75FF0">
        <w:rPr>
          <w:rFonts w:eastAsia="標楷體"/>
        </w:rPr>
        <w:t>件作品，以傑出創新發明成果，同時榮獲金牌獎及大會特別獎。</w:t>
      </w:r>
    </w:p>
    <w:p w:rsidR="007F0AEE" w:rsidRPr="00B75FF0" w:rsidRDefault="007F0AEE" w:rsidP="007F0AEE">
      <w:pPr>
        <w:numPr>
          <w:ilvl w:val="0"/>
          <w:numId w:val="1"/>
        </w:numPr>
        <w:jc w:val="both"/>
        <w:rPr>
          <w:rFonts w:eastAsia="標楷體"/>
        </w:rPr>
      </w:pPr>
      <w:r w:rsidRPr="00B75FF0">
        <w:rPr>
          <w:rFonts w:eastAsia="標楷體"/>
        </w:rPr>
        <w:t>育出蘭花新品種：</w:t>
      </w:r>
      <w:proofErr w:type="gramStart"/>
      <w:r w:rsidRPr="00B75FF0">
        <w:rPr>
          <w:rFonts w:eastAsia="標楷體"/>
        </w:rPr>
        <w:t>以朵麗蝶蘭</w:t>
      </w:r>
      <w:proofErr w:type="spellStart"/>
      <w:proofErr w:type="gramEnd"/>
      <w:r w:rsidRPr="00B75FF0">
        <w:rPr>
          <w:rFonts w:eastAsia="標楷體"/>
          <w:i/>
        </w:rPr>
        <w:t>Doritaenopsis</w:t>
      </w:r>
      <w:proofErr w:type="spellEnd"/>
      <w:r w:rsidRPr="00B75FF0">
        <w:rPr>
          <w:rFonts w:eastAsia="標楷體"/>
        </w:rPr>
        <w:t xml:space="preserve"> </w:t>
      </w:r>
      <w:proofErr w:type="spellStart"/>
      <w:r w:rsidRPr="00B75FF0">
        <w:rPr>
          <w:rFonts w:eastAsia="標楷體"/>
        </w:rPr>
        <w:t>Jiuhbao</w:t>
      </w:r>
      <w:proofErr w:type="spellEnd"/>
      <w:r w:rsidRPr="00B75FF0">
        <w:rPr>
          <w:rFonts w:eastAsia="標楷體"/>
        </w:rPr>
        <w:t xml:space="preserve"> Red Rose</w:t>
      </w:r>
      <w:r w:rsidRPr="00B75FF0">
        <w:rPr>
          <w:rFonts w:eastAsia="標楷體"/>
        </w:rPr>
        <w:t>為母本、蝴蝶蘭</w:t>
      </w:r>
      <w:r w:rsidRPr="00B75FF0">
        <w:rPr>
          <w:rFonts w:eastAsia="標楷體"/>
          <w:i/>
        </w:rPr>
        <w:t>Phalaenopsis</w:t>
      </w:r>
      <w:r w:rsidRPr="00B75FF0">
        <w:rPr>
          <w:rFonts w:eastAsia="標楷體"/>
        </w:rPr>
        <w:t xml:space="preserve"> Wedding Promenade</w:t>
      </w:r>
      <w:proofErr w:type="gramStart"/>
      <w:r w:rsidRPr="00B75FF0">
        <w:rPr>
          <w:rFonts w:eastAsia="標楷體"/>
        </w:rPr>
        <w:t>為父本</w:t>
      </w:r>
      <w:proofErr w:type="gramEnd"/>
      <w:r w:rsidRPr="00B75FF0">
        <w:rPr>
          <w:rFonts w:eastAsia="標楷體"/>
        </w:rPr>
        <w:t>，經人工授粉後培育得到雜交後代，從</w:t>
      </w:r>
      <w:r w:rsidRPr="00B75FF0">
        <w:rPr>
          <w:rFonts w:eastAsia="標楷體"/>
        </w:rPr>
        <w:t>450</w:t>
      </w:r>
      <w:r w:rsidRPr="00B75FF0">
        <w:rPr>
          <w:rFonts w:eastAsia="標楷體"/>
        </w:rPr>
        <w:t>株優良</w:t>
      </w:r>
      <w:proofErr w:type="gramStart"/>
      <w:r w:rsidRPr="00B75FF0">
        <w:rPr>
          <w:rFonts w:eastAsia="標楷體"/>
        </w:rPr>
        <w:t>單株中進行</w:t>
      </w:r>
      <w:proofErr w:type="gramEnd"/>
      <w:r w:rsidRPr="00B75FF0">
        <w:rPr>
          <w:rFonts w:eastAsia="標楷體"/>
        </w:rPr>
        <w:t>選拔，選擇花型優美特殊者，已在</w:t>
      </w:r>
      <w:r w:rsidRPr="00B75FF0">
        <w:rPr>
          <w:rFonts w:eastAsia="標楷體"/>
        </w:rPr>
        <w:t>2008</w:t>
      </w:r>
      <w:r w:rsidRPr="00B75FF0">
        <w:rPr>
          <w:rFonts w:eastAsia="標楷體"/>
        </w:rPr>
        <w:t>年初登錄於</w:t>
      </w:r>
      <w:r w:rsidRPr="00B75FF0">
        <w:rPr>
          <w:rFonts w:eastAsia="標楷體"/>
        </w:rPr>
        <w:t>the International Registration Authority for Orchid Hybrids</w:t>
      </w:r>
      <w:r w:rsidRPr="00B75FF0">
        <w:rPr>
          <w:rFonts w:eastAsia="標楷體"/>
        </w:rPr>
        <w:t>，命名為</w:t>
      </w:r>
      <w:proofErr w:type="spellStart"/>
      <w:r w:rsidRPr="00B75FF0">
        <w:rPr>
          <w:rFonts w:eastAsia="標楷體"/>
        </w:rPr>
        <w:t>Dohtaida</w:t>
      </w:r>
      <w:proofErr w:type="spellEnd"/>
      <w:r w:rsidRPr="00B75FF0">
        <w:rPr>
          <w:rFonts w:eastAsia="標楷體"/>
        </w:rPr>
        <w:t xml:space="preserve"> HP Dancing Butterfly</w:t>
      </w:r>
      <w:r w:rsidRPr="00B75FF0">
        <w:rPr>
          <w:rFonts w:eastAsia="標楷體"/>
        </w:rPr>
        <w:t>，登錄證明如下圖所示：</w:t>
      </w:r>
    </w:p>
    <w:p w:rsidR="007F0AEE" w:rsidRPr="00CA10D6" w:rsidRDefault="007F0AEE" w:rsidP="007F0AEE">
      <w:pPr>
        <w:jc w:val="both"/>
        <w:rPr>
          <w:rFonts w:eastAsia="標楷體"/>
        </w:rPr>
      </w:pPr>
    </w:p>
    <w:p w:rsidR="007F0AEE" w:rsidRPr="00CA10D6" w:rsidRDefault="007F0AEE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1E0254" w:rsidRDefault="001E0254" w:rsidP="007F0AEE">
      <w:pPr>
        <w:jc w:val="both"/>
        <w:rPr>
          <w:rFonts w:eastAsia="標楷體"/>
        </w:rPr>
      </w:pPr>
    </w:p>
    <w:p w:rsidR="007F0AEE" w:rsidRPr="00CA10D6" w:rsidRDefault="006B71F7" w:rsidP="007F0AEE">
      <w:pPr>
        <w:jc w:val="both"/>
        <w:rPr>
          <w:rFonts w:eastAsia="標楷體"/>
        </w:rPr>
      </w:pPr>
      <w:r>
        <w:rPr>
          <w:rFonts w:eastAsia="標楷體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B5DA66" wp14:editId="6D88563D">
            <wp:simplePos x="0" y="0"/>
            <wp:positionH relativeFrom="margin">
              <wp:posOffset>402590</wp:posOffset>
            </wp:positionH>
            <wp:positionV relativeFrom="paragraph">
              <wp:posOffset>103505</wp:posOffset>
            </wp:positionV>
            <wp:extent cx="5486400" cy="713232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AEE" w:rsidRPr="00CA10D6" w:rsidRDefault="007F0AEE" w:rsidP="007F0AEE">
      <w:pPr>
        <w:jc w:val="both"/>
        <w:rPr>
          <w:rFonts w:eastAsia="標楷體"/>
        </w:rPr>
      </w:pPr>
    </w:p>
    <w:p w:rsidR="007F0AEE" w:rsidRPr="00CA10D6" w:rsidRDefault="007F0AEE" w:rsidP="007F0AEE">
      <w:pPr>
        <w:jc w:val="both"/>
        <w:rPr>
          <w:rFonts w:eastAsia="標楷體"/>
        </w:rPr>
      </w:pPr>
    </w:p>
    <w:p w:rsidR="007F0AEE" w:rsidRPr="00CA10D6" w:rsidRDefault="007F0AEE" w:rsidP="007F0AEE">
      <w:pPr>
        <w:jc w:val="both"/>
        <w:rPr>
          <w:rFonts w:eastAsia="標楷體"/>
        </w:rPr>
      </w:pPr>
    </w:p>
    <w:p w:rsidR="007F0AEE" w:rsidRPr="00CA10D6" w:rsidRDefault="007F0AEE" w:rsidP="007F0AEE">
      <w:pPr>
        <w:jc w:val="both"/>
        <w:rPr>
          <w:rFonts w:eastAsia="標楷體"/>
        </w:rPr>
      </w:pPr>
    </w:p>
    <w:p w:rsidR="007F0AEE" w:rsidRDefault="007F0AEE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6B71F7" w:rsidRDefault="006B71F7" w:rsidP="007F0AEE">
      <w:pPr>
        <w:jc w:val="both"/>
        <w:rPr>
          <w:rFonts w:eastAsia="標楷體"/>
        </w:rPr>
      </w:pPr>
    </w:p>
    <w:p w:rsidR="001E0254" w:rsidRPr="00CA10D6" w:rsidRDefault="001E0254" w:rsidP="007F0AEE">
      <w:pPr>
        <w:jc w:val="both"/>
        <w:rPr>
          <w:rFonts w:eastAsia="標楷體"/>
        </w:rPr>
      </w:pPr>
    </w:p>
    <w:p w:rsidR="007F0AEE" w:rsidRPr="00CA10D6" w:rsidRDefault="007F0AEE" w:rsidP="007F0AEE">
      <w:pPr>
        <w:ind w:left="437" w:hangingChars="182" w:hanging="437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22</w:t>
      </w:r>
      <w:r w:rsidRPr="00CA10D6">
        <w:rPr>
          <w:rFonts w:eastAsia="標楷體"/>
        </w:rPr>
        <w:t xml:space="preserve">. </w:t>
      </w:r>
      <w:r w:rsidRPr="00CA10D6">
        <w:rPr>
          <w:rFonts w:eastAsia="標楷體"/>
        </w:rPr>
        <w:t>執行科技研究計畫，成果優異，近年共產出</w:t>
      </w:r>
      <w:r w:rsidRPr="00CA10D6">
        <w:rPr>
          <w:rFonts w:eastAsia="標楷體"/>
        </w:rPr>
        <w:t>21</w:t>
      </w:r>
      <w:r w:rsidRPr="00CA10D6">
        <w:rPr>
          <w:rFonts w:eastAsia="標楷體"/>
        </w:rPr>
        <w:t>件發明及新型專利，其中已獲得之發明專利</w:t>
      </w:r>
      <w:r w:rsidRPr="00CA10D6">
        <w:rPr>
          <w:rFonts w:eastAsia="標楷體"/>
        </w:rPr>
        <w:t>15</w:t>
      </w:r>
      <w:r w:rsidRPr="00CA10D6">
        <w:rPr>
          <w:rFonts w:eastAsia="標楷體"/>
        </w:rPr>
        <w:t>件</w:t>
      </w:r>
      <w:r>
        <w:rPr>
          <w:rFonts w:eastAsia="標楷體" w:hint="eastAsia"/>
        </w:rPr>
        <w:t xml:space="preserve"> </w:t>
      </w:r>
      <w:r w:rsidRPr="00CA10D6">
        <w:rPr>
          <w:rFonts w:eastAsia="標楷體"/>
        </w:rPr>
        <w:t>(</w:t>
      </w:r>
      <w:r w:rsidRPr="00CA10D6">
        <w:rPr>
          <w:rFonts w:eastAsia="標楷體"/>
        </w:rPr>
        <w:t>中華民國</w:t>
      </w:r>
      <w:r w:rsidRPr="00CA10D6">
        <w:rPr>
          <w:rFonts w:eastAsia="標楷體"/>
        </w:rPr>
        <w:t>9</w:t>
      </w:r>
      <w:r w:rsidRPr="00CA10D6">
        <w:rPr>
          <w:rFonts w:eastAsia="標楷體"/>
        </w:rPr>
        <w:t>件、美國</w:t>
      </w:r>
      <w:r w:rsidRPr="00CA10D6">
        <w:rPr>
          <w:rFonts w:eastAsia="標楷體"/>
        </w:rPr>
        <w:t>4</w:t>
      </w:r>
      <w:r w:rsidRPr="00CA10D6">
        <w:rPr>
          <w:rFonts w:eastAsia="標楷體"/>
        </w:rPr>
        <w:t>件、中國大陸</w:t>
      </w:r>
      <w:r w:rsidRPr="00CA10D6">
        <w:rPr>
          <w:rFonts w:eastAsia="標楷體"/>
        </w:rPr>
        <w:t>2</w:t>
      </w:r>
      <w:r w:rsidRPr="00CA10D6">
        <w:rPr>
          <w:rFonts w:eastAsia="標楷體"/>
        </w:rPr>
        <w:t>件</w:t>
      </w:r>
      <w:r w:rsidRPr="00CA10D6">
        <w:rPr>
          <w:rFonts w:eastAsia="標楷體"/>
        </w:rPr>
        <w:t>)</w:t>
      </w:r>
      <w:r w:rsidRPr="00CA10D6">
        <w:rPr>
          <w:rFonts w:eastAsia="標楷體"/>
        </w:rPr>
        <w:t>、已獲得之新型專利</w:t>
      </w:r>
      <w:r w:rsidRPr="00CA10D6">
        <w:rPr>
          <w:rFonts w:eastAsia="標楷體"/>
        </w:rPr>
        <w:t>3</w:t>
      </w:r>
      <w:r w:rsidRPr="00CA10D6">
        <w:rPr>
          <w:rFonts w:eastAsia="標楷體"/>
        </w:rPr>
        <w:t>件</w:t>
      </w:r>
      <w:r>
        <w:rPr>
          <w:rFonts w:eastAsia="標楷體" w:hint="eastAsia"/>
        </w:rPr>
        <w:t xml:space="preserve"> </w:t>
      </w:r>
      <w:r w:rsidRPr="00CA10D6">
        <w:rPr>
          <w:rFonts w:eastAsia="標楷體"/>
        </w:rPr>
        <w:t>(</w:t>
      </w:r>
      <w:r w:rsidRPr="00CA10D6">
        <w:rPr>
          <w:rFonts w:eastAsia="標楷體"/>
        </w:rPr>
        <w:t>中華民國</w:t>
      </w:r>
      <w:r w:rsidRPr="00CA10D6">
        <w:rPr>
          <w:rFonts w:eastAsia="標楷體"/>
        </w:rPr>
        <w:t>2</w:t>
      </w:r>
      <w:r w:rsidRPr="00CA10D6">
        <w:rPr>
          <w:rFonts w:eastAsia="標楷體"/>
        </w:rPr>
        <w:t>件、德國</w:t>
      </w:r>
      <w:r w:rsidRPr="00CA10D6">
        <w:rPr>
          <w:rFonts w:eastAsia="標楷體"/>
        </w:rPr>
        <w:t>1</w:t>
      </w:r>
      <w:r w:rsidRPr="00CA10D6">
        <w:rPr>
          <w:rFonts w:eastAsia="標楷體"/>
        </w:rPr>
        <w:t>件</w:t>
      </w:r>
      <w:r w:rsidRPr="00CA10D6">
        <w:rPr>
          <w:rFonts w:eastAsia="標楷體"/>
        </w:rPr>
        <w:t>)</w:t>
      </w:r>
      <w:r w:rsidRPr="00CA10D6">
        <w:rPr>
          <w:rFonts w:eastAsia="標楷體"/>
        </w:rPr>
        <w:t>、申請中之發明專利</w:t>
      </w:r>
      <w:r w:rsidRPr="00CA10D6">
        <w:rPr>
          <w:rFonts w:eastAsia="標楷體"/>
        </w:rPr>
        <w:t>3</w:t>
      </w:r>
      <w:r w:rsidRPr="00CA10D6">
        <w:rPr>
          <w:rFonts w:eastAsia="標楷體"/>
        </w:rPr>
        <w:t>件</w:t>
      </w:r>
      <w:r>
        <w:rPr>
          <w:rFonts w:eastAsia="標楷體" w:hint="eastAsia"/>
        </w:rPr>
        <w:t xml:space="preserve"> </w:t>
      </w:r>
      <w:r w:rsidRPr="00CA10D6">
        <w:rPr>
          <w:rFonts w:eastAsia="標楷體"/>
        </w:rPr>
        <w:t>(</w:t>
      </w:r>
      <w:r w:rsidRPr="00CA10D6">
        <w:rPr>
          <w:rFonts w:eastAsia="標楷體"/>
        </w:rPr>
        <w:t>中華民國</w:t>
      </w:r>
      <w:r w:rsidRPr="00CA10D6">
        <w:rPr>
          <w:rFonts w:eastAsia="標楷體"/>
        </w:rPr>
        <w:t>1</w:t>
      </w:r>
      <w:r w:rsidRPr="00CA10D6">
        <w:rPr>
          <w:rFonts w:eastAsia="標楷體"/>
        </w:rPr>
        <w:t>件、美國</w:t>
      </w:r>
      <w:r w:rsidRPr="00CA10D6">
        <w:rPr>
          <w:rFonts w:eastAsia="標楷體"/>
        </w:rPr>
        <w:t>2</w:t>
      </w:r>
      <w:r w:rsidRPr="00CA10D6">
        <w:rPr>
          <w:rFonts w:eastAsia="標楷體"/>
        </w:rPr>
        <w:t>件</w:t>
      </w:r>
      <w:r w:rsidRPr="00CA10D6">
        <w:rPr>
          <w:rFonts w:eastAsia="標楷體"/>
        </w:rPr>
        <w:t>)</w:t>
      </w:r>
      <w:r w:rsidRPr="00CA10D6">
        <w:rPr>
          <w:rFonts w:eastAsia="標楷體"/>
        </w:rPr>
        <w:t>，</w:t>
      </w:r>
      <w:proofErr w:type="gramStart"/>
      <w:r w:rsidRPr="00CA10D6">
        <w:rPr>
          <w:rFonts w:eastAsia="標楷體"/>
        </w:rPr>
        <w:t>具產學</w:t>
      </w:r>
      <w:proofErr w:type="gramEnd"/>
      <w:r w:rsidRPr="00CA10D6">
        <w:rPr>
          <w:rFonts w:eastAsia="標楷體"/>
        </w:rPr>
        <w:t>研發潛力及產業應用價值。</w:t>
      </w:r>
    </w:p>
    <w:p w:rsidR="007F0AEE" w:rsidRPr="00CA10D6" w:rsidRDefault="007F0AEE" w:rsidP="007F0AEE">
      <w:pPr>
        <w:ind w:left="437" w:hangingChars="182" w:hanging="437"/>
        <w:jc w:val="both"/>
        <w:rPr>
          <w:rFonts w:eastAsia="標楷體"/>
        </w:rPr>
      </w:pPr>
      <w:r w:rsidRPr="00CA10D6">
        <w:rPr>
          <w:rFonts w:eastAsia="標楷體"/>
        </w:rPr>
        <w:t>2</w:t>
      </w:r>
      <w:r>
        <w:rPr>
          <w:rFonts w:eastAsia="標楷體" w:hint="eastAsia"/>
        </w:rPr>
        <w:t>3</w:t>
      </w:r>
      <w:r w:rsidRPr="00CA10D6">
        <w:rPr>
          <w:rFonts w:eastAsia="標楷體"/>
        </w:rPr>
        <w:t>.</w:t>
      </w:r>
      <w:r w:rsidRPr="00CA10D6">
        <w:rPr>
          <w:rFonts w:eastAsia="標楷體"/>
        </w:rPr>
        <w:t>「以香蕉生產豬生殖與呼吸綜合症口服疫苗之開發研究」黃鵬林教授團隊研究成果發表於國際傑出期刊《</w:t>
      </w:r>
      <w:r w:rsidRPr="00CA10D6">
        <w:rPr>
          <w:rFonts w:eastAsia="標楷體"/>
        </w:rPr>
        <w:t>Plant Biotechnology Journal</w:t>
      </w:r>
      <w:r w:rsidRPr="00CA10D6">
        <w:rPr>
          <w:rFonts w:eastAsia="標楷體"/>
        </w:rPr>
        <w:t>》並榮登封面，</w:t>
      </w:r>
      <w:r w:rsidRPr="00CA10D6">
        <w:rPr>
          <w:rFonts w:eastAsia="標楷體"/>
        </w:rPr>
        <w:t>2013</w:t>
      </w:r>
      <w:r w:rsidRPr="00CA10D6">
        <w:rPr>
          <w:rFonts w:eastAsia="標楷體"/>
        </w:rPr>
        <w:t>年</w:t>
      </w:r>
      <w:r w:rsidRPr="00CA10D6">
        <w:rPr>
          <w:rFonts w:eastAsia="標楷體"/>
        </w:rPr>
        <w:t>7</w:t>
      </w:r>
      <w:r w:rsidRPr="00CA10D6">
        <w:rPr>
          <w:rFonts w:eastAsia="標楷體"/>
        </w:rPr>
        <w:t>月</w:t>
      </w:r>
      <w:r w:rsidRPr="00CA10D6">
        <w:rPr>
          <w:rFonts w:eastAsia="標楷體"/>
        </w:rPr>
        <w:t>17</w:t>
      </w:r>
      <w:r w:rsidRPr="00CA10D6">
        <w:rPr>
          <w:rFonts w:eastAsia="標楷體"/>
        </w:rPr>
        <w:t>日國科會召開記者會發表該項研究成果</w:t>
      </w:r>
      <w:r w:rsidRPr="00CA10D6">
        <w:rPr>
          <w:rFonts w:eastAsia="標楷體"/>
        </w:rPr>
        <w:t>:</w:t>
      </w:r>
      <w:r w:rsidRPr="00CA10D6">
        <w:rPr>
          <w:rFonts w:eastAsia="標楷體"/>
        </w:rPr>
        <w:t>由黃鵬林教授所領導的研發團隊，以園藝作物香蕉作為口服疫苗，研發防治豬生殖及呼吸道綜合症</w:t>
      </w:r>
      <w:r w:rsidRPr="00CA10D6">
        <w:rPr>
          <w:rFonts w:eastAsia="標楷體"/>
        </w:rPr>
        <w:t xml:space="preserve">(PRRS) </w:t>
      </w:r>
      <w:r w:rsidRPr="00CA10D6">
        <w:rPr>
          <w:rFonts w:eastAsia="標楷體"/>
        </w:rPr>
        <w:t>策略，於</w:t>
      </w:r>
      <w:r w:rsidRPr="00CA10D6">
        <w:rPr>
          <w:rFonts w:eastAsia="標楷體"/>
        </w:rPr>
        <w:t>2013</w:t>
      </w:r>
      <w:r w:rsidRPr="00CA10D6">
        <w:rPr>
          <w:rFonts w:eastAsia="標楷體"/>
        </w:rPr>
        <w:t>年</w:t>
      </w:r>
      <w:r w:rsidRPr="00CA10D6">
        <w:rPr>
          <w:rFonts w:eastAsia="標楷體"/>
        </w:rPr>
        <w:t>7</w:t>
      </w:r>
      <w:r w:rsidRPr="00CA10D6">
        <w:rPr>
          <w:rFonts w:eastAsia="標楷體"/>
        </w:rPr>
        <w:t>月取得突破性進展，研究成果登載於國際傑出期刊</w:t>
      </w:r>
      <w:r w:rsidRPr="00CA10D6">
        <w:rPr>
          <w:rFonts w:eastAsia="標楷體"/>
        </w:rPr>
        <w:t>“Plant Biotechnology Journal (2012 IF : 6.279</w:t>
      </w:r>
      <w:r w:rsidRPr="00CA10D6">
        <w:rPr>
          <w:rFonts w:eastAsia="標楷體"/>
        </w:rPr>
        <w:t>；</w:t>
      </w:r>
      <w:r w:rsidRPr="00CA10D6">
        <w:rPr>
          <w:rFonts w:eastAsia="標楷體"/>
        </w:rPr>
        <w:t>Plant Science Ranking: 4.6% (9/195)</w:t>
      </w:r>
      <w:proofErr w:type="gramStart"/>
      <w:r w:rsidRPr="00CA10D6">
        <w:rPr>
          <w:rFonts w:eastAsia="標楷體"/>
        </w:rPr>
        <w:t>）</w:t>
      </w:r>
      <w:r w:rsidRPr="00CA10D6">
        <w:rPr>
          <w:rFonts w:eastAsia="標楷體"/>
        </w:rPr>
        <w:t>”</w:t>
      </w:r>
      <w:proofErr w:type="gramEnd"/>
      <w:r w:rsidRPr="00CA10D6">
        <w:rPr>
          <w:rFonts w:eastAsia="標楷體"/>
        </w:rPr>
        <w:t>，並榮獲刊登於當期之雜誌封面，該項研發係為「農業生物技術產業推動辦公室」推動的產學合作案，計畫經費由國科會及農委會支持，瑞寶基因公司及福</w:t>
      </w:r>
      <w:proofErr w:type="gramStart"/>
      <w:r w:rsidRPr="00CA10D6">
        <w:rPr>
          <w:rFonts w:eastAsia="標楷體"/>
        </w:rPr>
        <w:t>陞</w:t>
      </w:r>
      <w:proofErr w:type="gramEnd"/>
      <w:r w:rsidRPr="00CA10D6">
        <w:rPr>
          <w:rFonts w:eastAsia="標楷體"/>
        </w:rPr>
        <w:t>興業公司產學合作部份經費補助。</w:t>
      </w:r>
    </w:p>
    <w:p w:rsidR="007F0AEE" w:rsidRPr="00CA10D6" w:rsidRDefault="007F0AEE" w:rsidP="007F0AEE">
      <w:pPr>
        <w:ind w:leftChars="182" w:left="437" w:firstLineChars="182" w:firstLine="437"/>
        <w:jc w:val="both"/>
        <w:rPr>
          <w:rFonts w:eastAsia="標楷體"/>
        </w:rPr>
      </w:pPr>
      <w:r w:rsidRPr="00CA10D6">
        <w:rPr>
          <w:rFonts w:eastAsia="標楷體"/>
        </w:rPr>
        <w:t>該項研發成果為跨領域研究團隊所獲得的研究進展，該團隊致力於動物用口服疫苗的研發，研究成員包括臺灣大學園藝系黃鵬林教授、杜宜殷副教授、詹惠婷博士、以及獸醫專業學院鄭謙仁教授、龐飛教授、及賈敏原博士。</w:t>
      </w:r>
    </w:p>
    <w:sectPr w:rsidR="007F0AEE" w:rsidRPr="00CA10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BFC" w:rsidRDefault="004B6BFC" w:rsidP="00432C52">
      <w:r>
        <w:separator/>
      </w:r>
    </w:p>
  </w:endnote>
  <w:endnote w:type="continuationSeparator" w:id="0">
    <w:p w:rsidR="004B6BFC" w:rsidRDefault="004B6BFC" w:rsidP="0043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BFC" w:rsidRDefault="004B6BFC" w:rsidP="00432C52">
      <w:r>
        <w:separator/>
      </w:r>
    </w:p>
  </w:footnote>
  <w:footnote w:type="continuationSeparator" w:id="0">
    <w:p w:rsidR="004B6BFC" w:rsidRDefault="004B6BFC" w:rsidP="00432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F58E8"/>
    <w:multiLevelType w:val="hybridMultilevel"/>
    <w:tmpl w:val="C5F4C646"/>
    <w:lvl w:ilvl="0" w:tplc="D8246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AEE"/>
    <w:rsid w:val="00027DEE"/>
    <w:rsid w:val="001E0254"/>
    <w:rsid w:val="001E53CC"/>
    <w:rsid w:val="00432C52"/>
    <w:rsid w:val="004B6BFC"/>
    <w:rsid w:val="005B3226"/>
    <w:rsid w:val="006B71F7"/>
    <w:rsid w:val="007F0AEE"/>
    <w:rsid w:val="0080015F"/>
    <w:rsid w:val="00C3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AE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3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2C5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2C5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AE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3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2C5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2C5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438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2015-12-10T04:19:00Z</dcterms:created>
  <dcterms:modified xsi:type="dcterms:W3CDTF">2015-12-10T04:19:00Z</dcterms:modified>
</cp:coreProperties>
</file>